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86B" w:rsidRPr="00C0486B" w:rsidRDefault="00C0486B" w:rsidP="00C0486B">
      <w:pPr>
        <w:spacing w:line="480" w:lineRule="auto"/>
        <w:rPr>
          <w:rFonts w:ascii="Times New Roman" w:hAnsi="Times New Roman" w:cs="Times New Roman"/>
          <w:color w:val="222222"/>
          <w:sz w:val="24"/>
          <w:szCs w:val="24"/>
          <w:shd w:val="clear" w:color="auto" w:fill="FFFFFF"/>
        </w:rPr>
      </w:pPr>
      <w:r w:rsidRPr="00C0486B">
        <w:rPr>
          <w:rFonts w:ascii="Times New Roman" w:hAnsi="Times New Roman" w:cs="Times New Roman"/>
          <w:color w:val="222222"/>
          <w:sz w:val="24"/>
          <w:szCs w:val="24"/>
          <w:shd w:val="clear" w:color="auto" w:fill="FFFFFF"/>
        </w:rPr>
        <w:t>Hello,</w:t>
      </w:r>
    </w:p>
    <w:p w:rsidR="00C0486B" w:rsidRPr="00C0486B" w:rsidRDefault="00C0486B" w:rsidP="00C0486B">
      <w:pPr>
        <w:spacing w:line="480" w:lineRule="auto"/>
        <w:rPr>
          <w:rFonts w:ascii="Times New Roman" w:hAnsi="Times New Roman" w:cs="Times New Roman"/>
          <w:color w:val="222222"/>
          <w:sz w:val="24"/>
          <w:szCs w:val="24"/>
          <w:shd w:val="clear" w:color="auto" w:fill="FFFFFF"/>
        </w:rPr>
      </w:pPr>
      <w:r w:rsidRPr="00C0486B">
        <w:rPr>
          <w:rFonts w:ascii="Times New Roman" w:hAnsi="Times New Roman" w:cs="Times New Roman"/>
          <w:color w:val="222222"/>
          <w:sz w:val="24"/>
          <w:szCs w:val="24"/>
          <w:shd w:val="clear" w:color="auto" w:fill="FFFFFF"/>
        </w:rPr>
        <w:t xml:space="preserve">I applaud your efforts in this great post. As argued, Irvin was faced with hard trial aspects as marked crimes </w:t>
      </w:r>
      <w:r w:rsidR="003D2AAA">
        <w:rPr>
          <w:rFonts w:ascii="Times New Roman" w:hAnsi="Times New Roman" w:cs="Times New Roman"/>
          <w:color w:val="222222"/>
          <w:sz w:val="24"/>
          <w:szCs w:val="24"/>
          <w:shd w:val="clear" w:color="auto" w:fill="FFFFFF"/>
        </w:rPr>
        <w:t xml:space="preserve">that </w:t>
      </w:r>
      <w:r w:rsidRPr="00C0486B">
        <w:rPr>
          <w:rFonts w:ascii="Times New Roman" w:hAnsi="Times New Roman" w:cs="Times New Roman"/>
          <w:color w:val="222222"/>
          <w:sz w:val="24"/>
          <w:szCs w:val="24"/>
          <w:shd w:val="clear" w:color="auto" w:fill="FFFFFF"/>
        </w:rPr>
        <w:t>he had committed as a juvenile and the headlines about his police lineup identification, a planned lie detector test and, of course, his confession (Moore, Murray, Farrell, &amp;</w:t>
      </w:r>
      <w:proofErr w:type="spellStart"/>
      <w:r w:rsidRPr="00C0486B">
        <w:rPr>
          <w:rFonts w:ascii="Times New Roman" w:hAnsi="Times New Roman" w:cs="Times New Roman"/>
          <w:color w:val="222222"/>
          <w:sz w:val="24"/>
          <w:szCs w:val="24"/>
          <w:shd w:val="clear" w:color="auto" w:fill="FFFFFF"/>
        </w:rPr>
        <w:t>Youm</w:t>
      </w:r>
      <w:proofErr w:type="spellEnd"/>
      <w:r w:rsidRPr="00C0486B">
        <w:rPr>
          <w:rFonts w:ascii="Times New Roman" w:hAnsi="Times New Roman" w:cs="Times New Roman"/>
          <w:color w:val="222222"/>
          <w:sz w:val="24"/>
          <w:szCs w:val="24"/>
          <w:shd w:val="clear" w:color="auto" w:fill="FFFFFF"/>
        </w:rPr>
        <w:t xml:space="preserve">, 2017).  It is worthy to note that the subject's trial was hardened by the reliance on backgrounds history in court trials. In my understanding, individual's criminal background information should be considered when the subject commits a crime which is likely to challenge the wellness of a nation. Thanks for sharing. </w:t>
      </w:r>
    </w:p>
    <w:p w:rsidR="00C0486B" w:rsidRPr="00C0486B" w:rsidRDefault="00C0486B" w:rsidP="00200EAC">
      <w:pPr>
        <w:spacing w:line="480" w:lineRule="auto"/>
        <w:jc w:val="center"/>
        <w:rPr>
          <w:rFonts w:ascii="Times New Roman" w:hAnsi="Times New Roman" w:cs="Times New Roman"/>
          <w:color w:val="222222"/>
          <w:sz w:val="24"/>
          <w:szCs w:val="24"/>
          <w:shd w:val="clear" w:color="auto" w:fill="FFFFFF"/>
        </w:rPr>
      </w:pPr>
      <w:r w:rsidRPr="00C0486B">
        <w:rPr>
          <w:rFonts w:ascii="Times New Roman" w:hAnsi="Times New Roman" w:cs="Times New Roman"/>
          <w:color w:val="222222"/>
          <w:sz w:val="24"/>
          <w:szCs w:val="24"/>
          <w:shd w:val="clear" w:color="auto" w:fill="FFFFFF"/>
        </w:rPr>
        <w:t>Reference</w:t>
      </w:r>
    </w:p>
    <w:p w:rsidR="00EB5A34" w:rsidRPr="00C0486B" w:rsidRDefault="00C0486B" w:rsidP="00200EAC">
      <w:pPr>
        <w:spacing w:line="480" w:lineRule="auto"/>
        <w:ind w:left="720" w:hanging="720"/>
        <w:rPr>
          <w:rFonts w:ascii="Times New Roman" w:hAnsi="Times New Roman" w:cs="Times New Roman"/>
          <w:sz w:val="24"/>
          <w:szCs w:val="24"/>
        </w:rPr>
      </w:pPr>
      <w:r w:rsidRPr="00C0486B">
        <w:rPr>
          <w:rFonts w:ascii="Times New Roman" w:hAnsi="Times New Roman" w:cs="Times New Roman"/>
          <w:color w:val="222222"/>
          <w:sz w:val="24"/>
          <w:szCs w:val="24"/>
          <w:shd w:val="clear" w:color="auto" w:fill="FFFFFF"/>
        </w:rPr>
        <w:t>Moore, R., Murr</w:t>
      </w:r>
      <w:bookmarkStart w:id="0" w:name="_GoBack"/>
      <w:bookmarkEnd w:id="0"/>
      <w:r w:rsidRPr="00C0486B">
        <w:rPr>
          <w:rFonts w:ascii="Times New Roman" w:hAnsi="Times New Roman" w:cs="Times New Roman"/>
          <w:color w:val="222222"/>
          <w:sz w:val="24"/>
          <w:szCs w:val="24"/>
          <w:shd w:val="clear" w:color="auto" w:fill="FFFFFF"/>
        </w:rPr>
        <w:t xml:space="preserve">ay, M., Farrell, M., &amp;amp; </w:t>
      </w:r>
      <w:proofErr w:type="spellStart"/>
      <w:r w:rsidRPr="00C0486B">
        <w:rPr>
          <w:rFonts w:ascii="Times New Roman" w:hAnsi="Times New Roman" w:cs="Times New Roman"/>
          <w:color w:val="222222"/>
          <w:sz w:val="24"/>
          <w:szCs w:val="24"/>
          <w:shd w:val="clear" w:color="auto" w:fill="FFFFFF"/>
        </w:rPr>
        <w:t>Youm</w:t>
      </w:r>
      <w:proofErr w:type="spellEnd"/>
      <w:r w:rsidRPr="00C0486B">
        <w:rPr>
          <w:rFonts w:ascii="Times New Roman" w:hAnsi="Times New Roman" w:cs="Times New Roman"/>
          <w:color w:val="222222"/>
          <w:sz w:val="24"/>
          <w:szCs w:val="24"/>
          <w:shd w:val="clear" w:color="auto" w:fill="FFFFFF"/>
        </w:rPr>
        <w:t xml:space="preserve">, K. H. (2017). Media Law and Ethics. </w:t>
      </w:r>
      <w:proofErr w:type="spellStart"/>
      <w:r w:rsidRPr="00C0486B">
        <w:rPr>
          <w:rFonts w:ascii="Times New Roman" w:hAnsi="Times New Roman" w:cs="Times New Roman"/>
          <w:color w:val="222222"/>
          <w:sz w:val="24"/>
          <w:szCs w:val="24"/>
          <w:shd w:val="clear" w:color="auto" w:fill="FFFFFF"/>
        </w:rPr>
        <w:t>Routledge</w:t>
      </w:r>
      <w:proofErr w:type="spellEnd"/>
      <w:r w:rsidRPr="00C0486B">
        <w:rPr>
          <w:rFonts w:ascii="Times New Roman" w:hAnsi="Times New Roman" w:cs="Times New Roman"/>
          <w:color w:val="222222"/>
          <w:sz w:val="24"/>
          <w:szCs w:val="24"/>
          <w:shd w:val="clear" w:color="auto" w:fill="FFFFFF"/>
        </w:rPr>
        <w:t>.</w:t>
      </w:r>
    </w:p>
    <w:sectPr w:rsidR="00EB5A34" w:rsidRPr="00C0486B" w:rsidSect="0016648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B5A34"/>
    <w:rsid w:val="00166480"/>
    <w:rsid w:val="00200EAC"/>
    <w:rsid w:val="002A0BDB"/>
    <w:rsid w:val="00315828"/>
    <w:rsid w:val="003D2AAA"/>
    <w:rsid w:val="00C0486B"/>
    <w:rsid w:val="00EB5A34"/>
    <w:rsid w:val="00F62A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4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2020-04-02T21:13:00Z</dcterms:created>
  <dcterms:modified xsi:type="dcterms:W3CDTF">2020-04-02T21:13:00Z</dcterms:modified>
</cp:coreProperties>
</file>